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83" w:rsidRDefault="00A61E83" w:rsidP="00A61E83">
      <w:pPr>
        <w:jc w:val="right"/>
        <w:rPr>
          <w:sz w:val="10"/>
          <w:szCs w:val="10"/>
        </w:rPr>
      </w:pPr>
    </w:p>
    <w:p w:rsidR="00A61E83" w:rsidRPr="00D71646" w:rsidRDefault="00A61E83" w:rsidP="00A61E83">
      <w:pPr>
        <w:jc w:val="right"/>
        <w:rPr>
          <w:rFonts w:ascii="Times New Roman" w:hAnsi="Times New Roman"/>
          <w:sz w:val="10"/>
          <w:szCs w:val="10"/>
        </w:rPr>
      </w:pPr>
    </w:p>
    <w:p w:rsidR="00A61E83" w:rsidRPr="00AA22D5" w:rsidRDefault="00A61E83" w:rsidP="00A61E83">
      <w:pPr>
        <w:jc w:val="right"/>
        <w:rPr>
          <w:rFonts w:ascii="Times New Roman" w:hAnsi="Times New Roman"/>
          <w:sz w:val="10"/>
          <w:szCs w:val="10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>, 1º de abril de 2016.</w:t>
      </w:r>
    </w:p>
    <w:p w:rsidR="00A61E83" w:rsidRPr="00D71646" w:rsidRDefault="00A61E83" w:rsidP="00A61E83">
      <w:pPr>
        <w:jc w:val="right"/>
        <w:rPr>
          <w:rFonts w:ascii="Times New Roman" w:hAnsi="Times New Roman"/>
          <w:sz w:val="10"/>
          <w:szCs w:val="10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PROCEDIMENTO ADMINISTRATIVO</w:t>
      </w:r>
      <w:r w:rsidRPr="0041736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aps/>
        </w:rPr>
        <w:t>n° 03</w:t>
      </w:r>
      <w:r w:rsidRPr="00A77976">
        <w:rPr>
          <w:rFonts w:ascii="Times New Roman" w:hAnsi="Times New Roman"/>
          <w:b/>
          <w:caps/>
        </w:rPr>
        <w:t>/201</w:t>
      </w:r>
      <w:r>
        <w:rPr>
          <w:rFonts w:ascii="Times New Roman" w:hAnsi="Times New Roman"/>
          <w:b/>
          <w:caps/>
        </w:rPr>
        <w:t>6</w:t>
      </w:r>
      <w:r>
        <w:rPr>
          <w:rFonts w:ascii="Times New Roman" w:hAnsi="Times New Roman"/>
          <w:b/>
        </w:rPr>
        <w:t xml:space="preserve">- </w:t>
      </w:r>
      <w:r w:rsidRPr="00417363">
        <w:rPr>
          <w:rFonts w:ascii="Times New Roman" w:hAnsi="Times New Roman"/>
        </w:rPr>
        <w:t>TIPO: MENOR PREÇO</w:t>
      </w:r>
    </w:p>
    <w:p w:rsidR="00A61E83" w:rsidRDefault="00A61E83" w:rsidP="00A61E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Dispensa de Licitação – </w:t>
      </w:r>
      <w:r w:rsidRPr="00711AF5">
        <w:rPr>
          <w:rFonts w:ascii="Times New Roman" w:hAnsi="Times New Roman"/>
          <w:b/>
          <w:u w:val="single"/>
        </w:rPr>
        <w:t>Pessoa Física</w:t>
      </w:r>
    </w:p>
    <w:p w:rsidR="00A61E83" w:rsidRDefault="00A61E83" w:rsidP="00A61E83">
      <w:pPr>
        <w:jc w:val="center"/>
        <w:rPr>
          <w:rFonts w:ascii="Times New Roman" w:hAnsi="Times New Roman"/>
        </w:rPr>
      </w:pPr>
    </w:p>
    <w:p w:rsidR="00A61E83" w:rsidRPr="00564ECF" w:rsidRDefault="00A61E83" w:rsidP="00A61E83">
      <w:pPr>
        <w:jc w:val="center"/>
        <w:rPr>
          <w:rFonts w:ascii="Times New Roman" w:hAnsi="Times New Roman"/>
          <w:sz w:val="10"/>
          <w:szCs w:val="10"/>
        </w:rPr>
      </w:pP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ab/>
        <w:t xml:space="preserve">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Estado de Minas Gerais, com endereço </w:t>
      </w: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 Praça Dona Sinhá, 269, Centro, CNPJ 04.223.080/0001-03, torna público para conhecimento de quantos possam interessar que se fará </w:t>
      </w:r>
      <w:r>
        <w:rPr>
          <w:rFonts w:ascii="Times New Roman" w:hAnsi="Times New Roman"/>
        </w:rPr>
        <w:t xml:space="preserve">manutenção no prédio sede e para isso deverá proceder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contratação de serviços de engenharia, NA PESSOA FÍSICA, para elaborar </w:t>
      </w:r>
      <w:r w:rsidRPr="00A8303C">
        <w:rPr>
          <w:rFonts w:ascii="Times New Roman" w:hAnsi="Times New Roman"/>
          <w:b/>
          <w:u w:val="single"/>
        </w:rPr>
        <w:t>PROJETO BÁSICO</w:t>
      </w:r>
      <w:r>
        <w:rPr>
          <w:rFonts w:ascii="Times New Roman" w:hAnsi="Times New Roman"/>
          <w:b/>
          <w:u w:val="single"/>
        </w:rPr>
        <w:t xml:space="preserve"> E PLANILHA QUANTITATIVA E ACOMPANHAR E VISTORIAR A OBRA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 forma de DISPENSA DE LICITAÇÃO, do tipo MENOR</w:t>
      </w:r>
      <w:r>
        <w:rPr>
          <w:rFonts w:ascii="Times New Roman" w:hAnsi="Times New Roman"/>
        </w:rPr>
        <w:t xml:space="preserve"> PREÇO,</w:t>
      </w:r>
      <w:r w:rsidRPr="00417363">
        <w:rPr>
          <w:rFonts w:ascii="Times New Roman" w:hAnsi="Times New Roman"/>
        </w:rPr>
        <w:t xml:space="preserve"> regida pela Lei n° 8.666/93, art. 24, I</w:t>
      </w:r>
      <w:r>
        <w:rPr>
          <w:rFonts w:ascii="Times New Roman" w:hAnsi="Times New Roman"/>
        </w:rPr>
        <w:t>.</w:t>
      </w:r>
    </w:p>
    <w:p w:rsidR="00A61E83" w:rsidRPr="009E49EB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tabs>
          <w:tab w:val="left" w:pos="1080"/>
        </w:tabs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na Secretaria, </w:t>
      </w:r>
      <w:r>
        <w:rPr>
          <w:rFonts w:ascii="Times New Roman" w:hAnsi="Times New Roman"/>
        </w:rPr>
        <w:t xml:space="preserve">até às </w:t>
      </w:r>
      <w:proofErr w:type="gramStart"/>
      <w:r>
        <w:rPr>
          <w:rFonts w:ascii="Times New Roman" w:hAnsi="Times New Roman"/>
        </w:rPr>
        <w:t>17:00</w:t>
      </w:r>
      <w:proofErr w:type="gramEnd"/>
      <w:r>
        <w:rPr>
          <w:rFonts w:ascii="Times New Roman" w:hAnsi="Times New Roman"/>
        </w:rPr>
        <w:t xml:space="preserve"> horas d</w:t>
      </w:r>
      <w:r w:rsidRPr="00417363">
        <w:rPr>
          <w:rFonts w:ascii="Times New Roman" w:hAnsi="Times New Roman"/>
        </w:rPr>
        <w:t>o dia</w:t>
      </w:r>
      <w:r>
        <w:rPr>
          <w:rFonts w:ascii="Times New Roman" w:hAnsi="Times New Roman"/>
        </w:rPr>
        <w:t xml:space="preserve">  13 de abril corrente ano</w:t>
      </w:r>
      <w:r w:rsidRPr="00417363">
        <w:rPr>
          <w:rFonts w:ascii="Times New Roman" w:hAnsi="Times New Roman"/>
        </w:rPr>
        <w:t xml:space="preserve">, à servidora </w:t>
      </w:r>
      <w:r>
        <w:rPr>
          <w:rFonts w:ascii="Times New Roman" w:hAnsi="Times New Roman"/>
        </w:rPr>
        <w:t>Valéria 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Responsável por Compras e Convite.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prazo para visitação do prédio será de 4 a 12 de abril, de segunda a sexta, das 12 às 18 horas.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Segue anexo CD contendo a cópia do projeto quando foi realizada a ampliação do prédio, para melhor verificação e análise.</w:t>
      </w:r>
    </w:p>
    <w:p w:rsidR="00A61E83" w:rsidRDefault="00A61E83" w:rsidP="00A61E83">
      <w:pPr>
        <w:jc w:val="center"/>
        <w:rPr>
          <w:rFonts w:ascii="Times New Roman" w:hAnsi="Times New Roman"/>
          <w:b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objeto da presente Dispensa de Licitação é a </w:t>
      </w:r>
      <w:r>
        <w:rPr>
          <w:rFonts w:ascii="Times New Roman" w:hAnsi="Times New Roman"/>
        </w:rPr>
        <w:t xml:space="preserve">contratação de profissional em engenharia que elabore PROJETO BÁSICO E PLANILHAS QUANTITATIVAS para a manutenção do prédio sede do Poder Legislativo, localizado à Praça Dona Sinhá, 269, Centro,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, Minas Gerais, assim como ACOMPANHAR e VISTORIAR a prestação de serviço desde o primeiro dia até sua entrega final, observando a qualidade do material comprado e agindo como fiscal do Poder Legislativo.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Entre os serviços solicitados a constar do projeto estão na linguagem popular: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eliminação de qualquer foco de infiltração;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supressão de </w:t>
      </w:r>
      <w:proofErr w:type="spellStart"/>
      <w:r>
        <w:rPr>
          <w:rFonts w:ascii="Times New Roman" w:hAnsi="Times New Roman"/>
        </w:rPr>
        <w:t>canaletas</w:t>
      </w:r>
      <w:proofErr w:type="spellEnd"/>
      <w:r>
        <w:rPr>
          <w:rFonts w:ascii="Times New Roman" w:hAnsi="Times New Roman"/>
        </w:rPr>
        <w:t xml:space="preserve"> e organização da fiação elétrica no interior das paredes;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pintura da cor original de todas as paredes, teto, grades, portas e janelas;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instalação de caixa de gordura na cozinha;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troca do piso da área externa do plenário e mureta nos jardins;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colocação de pedra de mármore no parapeito de todas as janelas;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desnivelamento na área externa à sala da presidência para não empoçar água;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acessibilidade no banheiro feminino e adequação de acessibilidade no banheiro masculino.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 projeto básico e anexos deverão atender</w:t>
      </w:r>
      <w:proofErr w:type="gramEnd"/>
      <w:r>
        <w:rPr>
          <w:rFonts w:ascii="Times New Roman" w:hAnsi="Times New Roman"/>
        </w:rPr>
        <w:t xml:space="preserve"> ao disposto na Lei Federal 8.666/93 e suas alterações, sendo imprescindíveis desenhos, especificações e outros complementos necessários. </w:t>
      </w:r>
    </w:p>
    <w:p w:rsidR="00A61E83" w:rsidRPr="003C66B9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</w:t>
      </w:r>
      <w:r w:rsidRPr="003C66B9">
        <w:rPr>
          <w:rFonts w:ascii="Times New Roman" w:hAnsi="Times New Roman"/>
        </w:rPr>
        <w:t xml:space="preserve">rédio </w:t>
      </w:r>
      <w:r>
        <w:rPr>
          <w:rFonts w:ascii="Times New Roman" w:hAnsi="Times New Roman"/>
        </w:rPr>
        <w:t xml:space="preserve">sede do Poder Legislativo é imóvel </w:t>
      </w:r>
      <w:r w:rsidRPr="003C66B9">
        <w:rPr>
          <w:rFonts w:ascii="Times New Roman" w:hAnsi="Times New Roman"/>
        </w:rPr>
        <w:t xml:space="preserve">tombado pelo Patrimônio </w:t>
      </w:r>
      <w:proofErr w:type="gramStart"/>
      <w:r w:rsidRPr="003C66B9">
        <w:rPr>
          <w:rFonts w:ascii="Times New Roman" w:hAnsi="Times New Roman"/>
        </w:rPr>
        <w:t xml:space="preserve">Público Municipal, sendo assim, o projeto </w:t>
      </w:r>
      <w:r>
        <w:rPr>
          <w:rFonts w:ascii="Times New Roman" w:hAnsi="Times New Roman"/>
        </w:rPr>
        <w:t>de reforma e demais anexos</w:t>
      </w:r>
      <w:proofErr w:type="gramEnd"/>
      <w:r w:rsidRPr="003C66B9">
        <w:rPr>
          <w:rFonts w:ascii="Times New Roman" w:hAnsi="Times New Roman"/>
        </w:rPr>
        <w:t xml:space="preserve"> ser</w:t>
      </w:r>
      <w:r>
        <w:rPr>
          <w:rFonts w:ascii="Times New Roman" w:hAnsi="Times New Roman"/>
        </w:rPr>
        <w:t>ão</w:t>
      </w:r>
      <w:r w:rsidRPr="003C66B9">
        <w:rPr>
          <w:rFonts w:ascii="Times New Roman" w:hAnsi="Times New Roman"/>
        </w:rPr>
        <w:t xml:space="preserve"> encaminhado</w:t>
      </w:r>
      <w:r>
        <w:rPr>
          <w:rFonts w:ascii="Times New Roman" w:hAnsi="Times New Roman"/>
        </w:rPr>
        <w:t>s</w:t>
      </w:r>
      <w:r w:rsidRPr="003C66B9">
        <w:rPr>
          <w:rFonts w:ascii="Times New Roman" w:hAnsi="Times New Roman"/>
        </w:rPr>
        <w:t xml:space="preserve"> para deferimento do Conselho Deliberativo Municipal do Patrimônio Cultural de </w:t>
      </w:r>
      <w:proofErr w:type="spellStart"/>
      <w:r w:rsidRPr="003C66B9">
        <w:rPr>
          <w:rFonts w:ascii="Times New Roman" w:hAnsi="Times New Roman"/>
        </w:rPr>
        <w:t>Guaranésia</w:t>
      </w:r>
      <w:proofErr w:type="spellEnd"/>
      <w:r w:rsidRPr="003C66B9">
        <w:rPr>
          <w:rFonts w:ascii="Times New Roman" w:hAnsi="Times New Roman"/>
        </w:rPr>
        <w:t xml:space="preserve"> e só então será instaurada licitação para contratação de empresa que efetivamente realiz</w:t>
      </w:r>
      <w:r>
        <w:rPr>
          <w:rFonts w:ascii="Times New Roman" w:hAnsi="Times New Roman"/>
        </w:rPr>
        <w:t>ará</w:t>
      </w:r>
      <w:r w:rsidRPr="003C66B9">
        <w:rPr>
          <w:rFonts w:ascii="Times New Roman" w:hAnsi="Times New Roman"/>
        </w:rPr>
        <w:t xml:space="preserve"> os serviços necessários.</w:t>
      </w:r>
    </w:p>
    <w:p w:rsidR="00A61E83" w:rsidRDefault="00A61E83" w:rsidP="00A61E83">
      <w:pPr>
        <w:ind w:firstLine="1418"/>
        <w:jc w:val="both"/>
        <w:rPr>
          <w:rFonts w:ascii="Times New Roman" w:hAnsi="Times New Roman"/>
        </w:rPr>
      </w:pPr>
      <w:r w:rsidRPr="00707B08">
        <w:rPr>
          <w:rFonts w:ascii="Times New Roman" w:hAnsi="Times New Roman"/>
        </w:rPr>
        <w:lastRenderedPageBreak/>
        <w:t xml:space="preserve">A presente contratação visa atender </w:t>
      </w:r>
      <w:r>
        <w:rPr>
          <w:rFonts w:ascii="Times New Roman" w:hAnsi="Times New Roman"/>
        </w:rPr>
        <w:t xml:space="preserve">a manutenção total do prédio desde a retirada de infiltrações até pintura. Visa também a organizar e melhor adequar as instalações elétricas. </w:t>
      </w:r>
    </w:p>
    <w:p w:rsidR="00A61E83" w:rsidRPr="00707B08" w:rsidRDefault="00A61E83" w:rsidP="00A61E83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justificativa é a conservação do prédio utilizando-se de requisitos de funcionalidade, adequação ao interesse público e economia na execução. </w:t>
      </w:r>
    </w:p>
    <w:p w:rsidR="00A61E83" w:rsidRPr="00C6492E" w:rsidRDefault="00A61E83" w:rsidP="00A61E83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A61E83" w:rsidRPr="00A53183" w:rsidRDefault="00A61E83" w:rsidP="00A61E83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profissional (pessoa física) que ainda não tiver cadastro no Poder Legislativo Municipal </w:t>
      </w:r>
      <w:r w:rsidRPr="00417363">
        <w:rPr>
          <w:rFonts w:ascii="Times New Roman" w:hAnsi="Times New Roman"/>
        </w:rPr>
        <w:t>dever</w:t>
      </w:r>
      <w:r>
        <w:rPr>
          <w:rFonts w:ascii="Times New Roman" w:hAnsi="Times New Roman"/>
        </w:rPr>
        <w:t>á</w:t>
      </w:r>
      <w:r w:rsidRPr="00417363">
        <w:rPr>
          <w:rFonts w:ascii="Times New Roman" w:hAnsi="Times New Roman"/>
        </w:rPr>
        <w:t xml:space="preserve"> apresentar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os seguintes documentos xerocopiados: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RG, CPF;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Comprovante de residência;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Número do PIS;</w:t>
      </w:r>
      <w:proofErr w:type="gramStart"/>
      <w:r>
        <w:rPr>
          <w:rFonts w:ascii="Times New Roman" w:hAnsi="Times New Roman"/>
        </w:rPr>
        <w:t xml:space="preserve"> 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proofErr w:type="gramEnd"/>
      <w:r>
        <w:rPr>
          <w:rFonts w:ascii="Times New Roman" w:hAnsi="Times New Roman"/>
        </w:rPr>
        <w:t>- Informação de telefone e email;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Comprovante profissional. </w:t>
      </w:r>
    </w:p>
    <w:p w:rsidR="00A61E83" w:rsidRPr="00C6492E" w:rsidRDefault="00A61E83" w:rsidP="00A61E83">
      <w:pPr>
        <w:jc w:val="both"/>
        <w:rPr>
          <w:rFonts w:ascii="Times New Roman" w:hAnsi="Times New Roman"/>
          <w:sz w:val="10"/>
          <w:szCs w:val="10"/>
        </w:rPr>
      </w:pPr>
    </w:p>
    <w:p w:rsidR="00A61E83" w:rsidRPr="00A53183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contratado deverá ter a ciência de que o valor apresentado sofrerá os descontos legais.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</w:p>
    <w:p w:rsidR="00A61E83" w:rsidRPr="00FC5451" w:rsidRDefault="00A61E83" w:rsidP="00A61E83">
      <w:pPr>
        <w:ind w:firstLine="1440"/>
        <w:jc w:val="both"/>
        <w:rPr>
          <w:rFonts w:ascii="Times New Roman" w:hAnsi="Times New Roman"/>
          <w:b/>
        </w:rPr>
      </w:pPr>
      <w:r w:rsidRPr="00FC5451">
        <w:rPr>
          <w:rFonts w:ascii="Times New Roman" w:hAnsi="Times New Roman"/>
          <w:b/>
        </w:rPr>
        <w:t xml:space="preserve">O interessado deverá apresentar a proposta em dois itens: </w:t>
      </w:r>
    </w:p>
    <w:p w:rsidR="00A61E83" w:rsidRPr="00FC5451" w:rsidRDefault="00A61E83" w:rsidP="00A61E83">
      <w:pPr>
        <w:ind w:firstLine="1440"/>
        <w:jc w:val="both"/>
        <w:rPr>
          <w:rFonts w:ascii="Times New Roman" w:hAnsi="Times New Roman"/>
          <w:b/>
        </w:rPr>
      </w:pPr>
      <w:r w:rsidRPr="00FC5451">
        <w:rPr>
          <w:rFonts w:ascii="Times New Roman" w:hAnsi="Times New Roman"/>
          <w:b/>
        </w:rPr>
        <w:t>1 – Projeto Básico e Planilhas Quantitativas</w:t>
      </w:r>
      <w:proofErr w:type="gramStart"/>
      <w:r w:rsidRPr="00FC5451">
        <w:rPr>
          <w:rFonts w:ascii="Times New Roman" w:hAnsi="Times New Roman"/>
          <w:b/>
        </w:rPr>
        <w:t>..............</w:t>
      </w:r>
      <w:proofErr w:type="gramEnd"/>
      <w:r w:rsidRPr="00FC5451">
        <w:rPr>
          <w:rFonts w:ascii="Times New Roman" w:hAnsi="Times New Roman"/>
          <w:b/>
        </w:rPr>
        <w:t xml:space="preserve"> R$ _______________</w:t>
      </w:r>
    </w:p>
    <w:p w:rsidR="00A61E83" w:rsidRPr="00FC5451" w:rsidRDefault="00A61E83" w:rsidP="00A61E83">
      <w:pPr>
        <w:ind w:firstLine="1440"/>
        <w:jc w:val="both"/>
        <w:rPr>
          <w:rFonts w:ascii="Times New Roman" w:hAnsi="Times New Roman"/>
          <w:b/>
        </w:rPr>
      </w:pPr>
      <w:r w:rsidRPr="00FC5451">
        <w:rPr>
          <w:rFonts w:ascii="Times New Roman" w:hAnsi="Times New Roman"/>
          <w:b/>
        </w:rPr>
        <w:t xml:space="preserve">2 – Acompanhamento e </w:t>
      </w:r>
      <w:r>
        <w:rPr>
          <w:rFonts w:ascii="Times New Roman" w:hAnsi="Times New Roman"/>
          <w:b/>
        </w:rPr>
        <w:t>Vistoria</w:t>
      </w:r>
      <w:r w:rsidRPr="00FC5451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o</w:t>
      </w:r>
      <w:r w:rsidRPr="00FC5451">
        <w:rPr>
          <w:rFonts w:ascii="Times New Roman" w:hAnsi="Times New Roman"/>
          <w:b/>
        </w:rPr>
        <w:t xml:space="preserve"> objeto</w:t>
      </w:r>
      <w:proofErr w:type="gramStart"/>
      <w:r w:rsidRPr="00FC5451">
        <w:rPr>
          <w:rFonts w:ascii="Times New Roman" w:hAnsi="Times New Roman"/>
          <w:b/>
        </w:rPr>
        <w:t>..........</w:t>
      </w:r>
      <w:proofErr w:type="gramEnd"/>
      <w:r w:rsidRPr="00FC5451">
        <w:rPr>
          <w:rFonts w:ascii="Times New Roman" w:hAnsi="Times New Roman"/>
          <w:b/>
        </w:rPr>
        <w:t xml:space="preserve"> R$ _______________. </w:t>
      </w:r>
    </w:p>
    <w:p w:rsidR="00A61E83" w:rsidRPr="00FC5451" w:rsidRDefault="00A61E83" w:rsidP="00A61E83">
      <w:pPr>
        <w:ind w:firstLine="1440"/>
        <w:jc w:val="both"/>
        <w:rPr>
          <w:rFonts w:ascii="Times New Roman" w:hAnsi="Times New Roman"/>
          <w:b/>
        </w:rPr>
      </w:pP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A61E83" w:rsidRPr="00692DDE" w:rsidRDefault="00A61E83" w:rsidP="00A61E83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>
        <w:rPr>
          <w:rFonts w:ascii="Times New Roman" w:hAnsi="Times New Roman"/>
          <w:b/>
          <w:u w:val="single"/>
        </w:rPr>
        <w:t>13</w:t>
      </w:r>
      <w:r w:rsidRPr="00692DDE">
        <w:rPr>
          <w:rFonts w:ascii="Times New Roman" w:hAnsi="Times New Roman"/>
          <w:b/>
          <w:u w:val="single"/>
        </w:rPr>
        <w:t xml:space="preserve"> de</w:t>
      </w:r>
      <w:r>
        <w:rPr>
          <w:rFonts w:ascii="Times New Roman" w:hAnsi="Times New Roman"/>
          <w:b/>
          <w:u w:val="single"/>
        </w:rPr>
        <w:t xml:space="preserve"> abril</w:t>
      </w:r>
      <w:r w:rsidRPr="00692DDE">
        <w:rPr>
          <w:rFonts w:ascii="Times New Roman" w:hAnsi="Times New Roman"/>
          <w:b/>
          <w:u w:val="single"/>
        </w:rPr>
        <w:t xml:space="preserve"> do corrente ano, às </w:t>
      </w:r>
      <w:proofErr w:type="gramStart"/>
      <w:r w:rsidRPr="00692DDE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7:05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A61E83" w:rsidRPr="00C6492E" w:rsidRDefault="00A61E83" w:rsidP="00A61E83">
      <w:pPr>
        <w:jc w:val="center"/>
        <w:rPr>
          <w:rFonts w:ascii="Times New Roman" w:hAnsi="Times New Roman"/>
          <w:b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DO PRAZO DE </w:t>
      </w:r>
      <w:r>
        <w:rPr>
          <w:rFonts w:ascii="Times New Roman" w:hAnsi="Times New Roman"/>
          <w:b/>
        </w:rPr>
        <w:t>ENTREGA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prazo de </w:t>
      </w:r>
      <w:r>
        <w:rPr>
          <w:rFonts w:ascii="Times New Roman" w:hAnsi="Times New Roman"/>
        </w:rPr>
        <w:t xml:space="preserve">entrega do projeto básico </w:t>
      </w:r>
      <w:r w:rsidRPr="00417363">
        <w:rPr>
          <w:rFonts w:ascii="Times New Roman" w:hAnsi="Times New Roman"/>
        </w:rPr>
        <w:t xml:space="preserve">será </w:t>
      </w:r>
      <w:r>
        <w:rPr>
          <w:rFonts w:ascii="Times New Roman" w:hAnsi="Times New Roman"/>
        </w:rPr>
        <w:t xml:space="preserve">de </w:t>
      </w:r>
      <w:r w:rsidRPr="00417363">
        <w:rPr>
          <w:rFonts w:ascii="Times New Roman" w:hAnsi="Times New Roman"/>
        </w:rPr>
        <w:t xml:space="preserve">até </w:t>
      </w:r>
      <w:r>
        <w:rPr>
          <w:rFonts w:ascii="Times New Roman" w:hAnsi="Times New Roman"/>
        </w:rPr>
        <w:t>45 (quarenta e cinco), a partir da assinatura do contrato.</w:t>
      </w:r>
    </w:p>
    <w:p w:rsidR="00A61E83" w:rsidRPr="00C6492E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A61E83" w:rsidRPr="0041736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pela prestação de serviço</w:t>
      </w:r>
      <w:r w:rsidRPr="00417363">
        <w:rPr>
          <w:rFonts w:ascii="Times New Roman" w:hAnsi="Times New Roman"/>
        </w:rPr>
        <w:t>.</w:t>
      </w:r>
    </w:p>
    <w:p w:rsidR="00A61E83" w:rsidRPr="0041736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A61E83" w:rsidRPr="0041736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>Responsável por Compras e Convite e assessoria contábil e Presidente de Controle Interno</w:t>
      </w:r>
      <w:r w:rsidRPr="00417363">
        <w:rPr>
          <w:rFonts w:ascii="Times New Roman" w:hAnsi="Times New Roman"/>
        </w:rPr>
        <w:t xml:space="preserve">.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A53183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C6492E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em duas etapas: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1 - até o 5º (quinto)</w:t>
      </w:r>
      <w:r w:rsidRPr="00417363">
        <w:rPr>
          <w:rFonts w:ascii="Times New Roman" w:hAnsi="Times New Roman"/>
        </w:rPr>
        <w:t xml:space="preserve"> dia útil, após a </w:t>
      </w:r>
      <w:r>
        <w:rPr>
          <w:rFonts w:ascii="Times New Roman" w:hAnsi="Times New Roman"/>
        </w:rPr>
        <w:t>entrega do projeto básico e planilha quantitativa e;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ao final da obra, pelo acompanhamento técnico e vistoria durante todo o período da obra para se garantir a eficaz e perfeita observação a todos os itens do projeto. </w:t>
      </w:r>
    </w:p>
    <w:p w:rsidR="00A61E83" w:rsidRPr="00C6492E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6F1BFD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A53183" w:rsidRDefault="00A61E83" w:rsidP="00A61E8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A61E83" w:rsidRPr="00417363" w:rsidRDefault="00A61E83" w:rsidP="00A61E8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2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8</w:t>
      </w:r>
      <w:r w:rsidRPr="00417363">
        <w:rPr>
          <w:rFonts w:ascii="Times New Roman" w:hAnsi="Times New Roman"/>
        </w:rPr>
        <w:t xml:space="preserve"> horas, com a servidora </w:t>
      </w:r>
      <w:r>
        <w:rPr>
          <w:rFonts w:ascii="Times New Roman" w:hAnsi="Times New Roman"/>
        </w:rPr>
        <w:t>Valéria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</w:p>
    <w:p w:rsidR="00A61E83" w:rsidRPr="00BE4A61" w:rsidRDefault="00A61E83" w:rsidP="00A61E83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A61E83" w:rsidRPr="00C6492E" w:rsidRDefault="00A61E83" w:rsidP="00A61E83">
      <w:pPr>
        <w:ind w:firstLine="1440"/>
        <w:jc w:val="center"/>
        <w:rPr>
          <w:rFonts w:ascii="Times New Roman" w:hAnsi="Times New Roman"/>
          <w:b/>
          <w:sz w:val="10"/>
          <w:szCs w:val="10"/>
        </w:rPr>
      </w:pPr>
    </w:p>
    <w:p w:rsidR="00A61E83" w:rsidRDefault="00A61E83" w:rsidP="00A61E83">
      <w:pPr>
        <w:ind w:firstLine="1440"/>
        <w:jc w:val="center"/>
        <w:rPr>
          <w:rFonts w:ascii="Times New Roman" w:hAnsi="Times New Roman"/>
        </w:rPr>
      </w:pPr>
    </w:p>
    <w:p w:rsidR="00A61E83" w:rsidRDefault="00A61E83" w:rsidP="00A61E83">
      <w:pPr>
        <w:jc w:val="center"/>
        <w:rPr>
          <w:rFonts w:ascii="Times New Roman" w:hAnsi="Times New Roman"/>
          <w:b/>
        </w:rPr>
      </w:pPr>
    </w:p>
    <w:p w:rsidR="00A61E83" w:rsidRDefault="00A61E83" w:rsidP="00A61E83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  <w:r>
        <w:rPr>
          <w:rFonts w:ascii="Times New Roman" w:hAnsi="Times New Roman"/>
          <w:b/>
          <w:i/>
          <w:noProof/>
          <w:sz w:val="22"/>
          <w:szCs w:val="22"/>
        </w:rPr>
        <w:t>VALÉRIA ANA RITA</w:t>
      </w:r>
    </w:p>
    <w:p w:rsidR="00A61E83" w:rsidRDefault="00A61E83" w:rsidP="00A61E83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  <w:r>
        <w:rPr>
          <w:rFonts w:ascii="Times New Roman" w:hAnsi="Times New Roman"/>
          <w:b/>
          <w:i/>
          <w:noProof/>
          <w:sz w:val="22"/>
          <w:szCs w:val="22"/>
        </w:rPr>
        <w:t>Assessora Administrativa</w:t>
      </w:r>
    </w:p>
    <w:p w:rsidR="00A61E83" w:rsidRDefault="00A61E83" w:rsidP="00A61E83">
      <w:pPr>
        <w:jc w:val="center"/>
        <w:rPr>
          <w:rFonts w:ascii="Times New Roman" w:hAnsi="Times New Roman"/>
          <w:b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  <w:sz w:val="10"/>
          <w:szCs w:val="10"/>
        </w:rPr>
      </w:pPr>
    </w:p>
    <w:p w:rsidR="00A61E83" w:rsidRPr="00D6694B" w:rsidRDefault="00A61E83" w:rsidP="00A61E83">
      <w:pPr>
        <w:jc w:val="right"/>
        <w:rPr>
          <w:rFonts w:ascii="Times New Roman" w:hAnsi="Times New Roman"/>
          <w:sz w:val="10"/>
          <w:szCs w:val="10"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 xml:space="preserve">CONTRATO N.º </w:t>
      </w:r>
      <w:r>
        <w:rPr>
          <w:rFonts w:ascii="Times New Roman" w:hAnsi="Times New Roman"/>
          <w:b/>
        </w:rPr>
        <w:t>____</w:t>
      </w:r>
      <w:r w:rsidRPr="00D6694B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6</w:t>
      </w:r>
    </w:p>
    <w:p w:rsidR="00A61E83" w:rsidRPr="00D6694B" w:rsidRDefault="00A61E83" w:rsidP="00A61E83">
      <w:pPr>
        <w:pStyle w:val="Ttulo2"/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6694B">
        <w:rPr>
          <w:rFonts w:ascii="Times New Roman" w:hAnsi="Times New Roman" w:cs="Times New Roman"/>
          <w:color w:val="auto"/>
          <w:sz w:val="24"/>
          <w:szCs w:val="24"/>
        </w:rPr>
        <w:t xml:space="preserve">CONTRATO PRESTAÇÃO DE SERVIÇO QUE ENTRE SI CELEBRAM A CÂMARA MUNICIPAL DE GUARANÉSIA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</w:t>
      </w: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  <w:b/>
        </w:rPr>
        <w:t>Contratante: CÂMARA MUNICIPAL DE GUARANÉSIA</w:t>
      </w:r>
      <w:r w:rsidRPr="00D6694B">
        <w:rPr>
          <w:rFonts w:ascii="Times New Roman" w:hAnsi="Times New Roman"/>
        </w:rPr>
        <w:t xml:space="preserve">, inscrita no CNPJ sob o n.º 04.223.080/0001-03, com sede na Praça Dona Sinhá, 269, centro, no município de </w:t>
      </w:r>
      <w:proofErr w:type="spellStart"/>
      <w:r w:rsidRPr="00D6694B">
        <w:rPr>
          <w:rFonts w:ascii="Times New Roman" w:hAnsi="Times New Roman"/>
        </w:rPr>
        <w:t>Guaranésia</w:t>
      </w:r>
      <w:proofErr w:type="spellEnd"/>
      <w:r w:rsidRPr="00D6694B">
        <w:rPr>
          <w:rFonts w:ascii="Times New Roman" w:hAnsi="Times New Roman"/>
        </w:rPr>
        <w:t xml:space="preserve">, Estado de Minas Gerais, neste </w:t>
      </w:r>
      <w:proofErr w:type="gramStart"/>
      <w:r w:rsidRPr="00D6694B">
        <w:rPr>
          <w:rFonts w:ascii="Times New Roman" w:hAnsi="Times New Roman"/>
        </w:rPr>
        <w:t>ato representada</w:t>
      </w:r>
      <w:proofErr w:type="gramEnd"/>
      <w:r w:rsidRPr="00D6694B">
        <w:rPr>
          <w:rFonts w:ascii="Times New Roman" w:hAnsi="Times New Roman"/>
        </w:rPr>
        <w:t xml:space="preserve"> pelo presidente da gestão 2015/2016, Sr. ISMAEL DA SILVA SANTOS, brasileiro, solteiro, residente a Rua Antônio Porto, 148, BNH, em </w:t>
      </w:r>
      <w:proofErr w:type="spellStart"/>
      <w:r w:rsidRPr="00D6694B">
        <w:rPr>
          <w:rFonts w:ascii="Times New Roman" w:hAnsi="Times New Roman"/>
        </w:rPr>
        <w:t>Guaranésia</w:t>
      </w:r>
      <w:proofErr w:type="spellEnd"/>
      <w:r w:rsidRPr="00D6694B">
        <w:rPr>
          <w:rFonts w:ascii="Times New Roman" w:hAnsi="Times New Roman"/>
        </w:rPr>
        <w:t xml:space="preserve">, Estado de Minas Gerais, portador do RG n. MG – 11.797.391 e do CPF n. 007.169.146-46, e, de outro lado, </w:t>
      </w:r>
      <w:r>
        <w:rPr>
          <w:rFonts w:ascii="Times New Roman" w:hAnsi="Times New Roman"/>
        </w:rPr>
        <w:t>____________________________________</w:t>
      </w:r>
      <w:r w:rsidRPr="00D6694B">
        <w:rPr>
          <w:rFonts w:ascii="Times New Roman" w:hAnsi="Times New Roman"/>
        </w:rPr>
        <w:t>, inscrita no C</w:t>
      </w:r>
      <w:r>
        <w:rPr>
          <w:rFonts w:ascii="Times New Roman" w:hAnsi="Times New Roman"/>
        </w:rPr>
        <w:t>PF</w:t>
      </w:r>
      <w:r w:rsidRPr="00D6694B">
        <w:rPr>
          <w:rFonts w:ascii="Times New Roman" w:hAnsi="Times New Roman"/>
        </w:rPr>
        <w:t xml:space="preserve"> sob o nº -</w:t>
      </w:r>
      <w:r>
        <w:rPr>
          <w:rFonts w:ascii="Times New Roman" w:hAnsi="Times New Roman"/>
        </w:rPr>
        <w:t>_________________</w:t>
      </w:r>
      <w:r w:rsidRPr="00D669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RG nº ______________________, PIS nº ______________, Registro nº __________________,</w:t>
      </w:r>
      <w:r w:rsidRPr="00D66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residente e domiciliado </w:t>
      </w:r>
      <w:r w:rsidRPr="00D66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6694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__________________________________________</w:t>
      </w:r>
      <w:r w:rsidRPr="00D6694B">
        <w:rPr>
          <w:rFonts w:ascii="Times New Roman" w:hAnsi="Times New Roman"/>
        </w:rPr>
        <w:t>, na cidade de</w:t>
      </w:r>
      <w:r>
        <w:rPr>
          <w:rFonts w:ascii="Times New Roman" w:hAnsi="Times New Roman"/>
        </w:rPr>
        <w:t xml:space="preserve"> ____________</w:t>
      </w:r>
      <w:r w:rsidRPr="00D6694B">
        <w:rPr>
          <w:rFonts w:ascii="Times New Roman" w:hAnsi="Times New Roman"/>
        </w:rPr>
        <w:t xml:space="preserve">, Estado de </w:t>
      </w:r>
      <w:r>
        <w:rPr>
          <w:rFonts w:ascii="Times New Roman" w:hAnsi="Times New Roman"/>
        </w:rPr>
        <w:t>________________, CEP</w:t>
      </w:r>
      <w:r w:rsidRPr="00D66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Pr="00D6694B">
        <w:rPr>
          <w:rFonts w:ascii="Times New Roman" w:hAnsi="Times New Roman"/>
        </w:rPr>
        <w:t>, doravante denominad</w:t>
      </w:r>
      <w:r>
        <w:rPr>
          <w:rFonts w:ascii="Times New Roman" w:hAnsi="Times New Roman"/>
        </w:rPr>
        <w:t>o</w:t>
      </w:r>
      <w:r w:rsidRPr="00D6694B">
        <w:rPr>
          <w:rFonts w:ascii="Times New Roman" w:hAnsi="Times New Roman"/>
        </w:rPr>
        <w:t xml:space="preserve"> </w:t>
      </w:r>
      <w:r w:rsidRPr="00D6694B">
        <w:rPr>
          <w:rFonts w:ascii="Times New Roman" w:hAnsi="Times New Roman"/>
          <w:b/>
        </w:rPr>
        <w:t>CONTRATAD</w:t>
      </w:r>
      <w:r>
        <w:rPr>
          <w:rFonts w:ascii="Times New Roman" w:hAnsi="Times New Roman"/>
          <w:b/>
        </w:rPr>
        <w:t>O</w:t>
      </w:r>
      <w:r w:rsidRPr="00D6694B">
        <w:rPr>
          <w:rFonts w:ascii="Times New Roman" w:hAnsi="Times New Roman"/>
        </w:rPr>
        <w:t>, firmam o presente contrato nos termos constantes da Lei 8.666 de 21 de junho de 1993, e cláusulas e condições seguintes.</w:t>
      </w: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Pr="00C5469C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C5469C">
        <w:rPr>
          <w:rFonts w:ascii="Times New Roman" w:hAnsi="Times New Roman"/>
          <w:b/>
        </w:rPr>
        <w:t>CLÁUSULA PRIMEIRA: DO OBJETO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C</w:t>
      </w:r>
      <w:r>
        <w:rPr>
          <w:rFonts w:ascii="Times New Roman" w:hAnsi="Times New Roman"/>
        </w:rPr>
        <w:t xml:space="preserve">ontratação de pessoa física para elaboração de PROJETO BÁSICO E PLANILHA QUANTITATIVA (bem detalhada) para a manutenção do prédio sede do Poder Legislativo, localizado à Praça Dona Sinhá, 269, Centro,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>, Minas Gerais, assim como acompanhamento técnico e vistoria durante todo o período da obra para se garantir a eficaz e perfeita observação a todos os itens do projeto.</w:t>
      </w: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ab/>
      </w:r>
      <w:r w:rsidRPr="00D6694B">
        <w:rPr>
          <w:rFonts w:ascii="Times New Roman" w:hAnsi="Times New Roman"/>
        </w:rPr>
        <w:tab/>
      </w:r>
      <w:r w:rsidRPr="00D6694B">
        <w:rPr>
          <w:rFonts w:ascii="Times New Roman" w:hAnsi="Times New Roman"/>
        </w:rPr>
        <w:tab/>
      </w:r>
      <w:r w:rsidRPr="00D6694B">
        <w:rPr>
          <w:rFonts w:ascii="Times New Roman" w:hAnsi="Times New Roman"/>
        </w:rPr>
        <w:tab/>
      </w: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>CLÁUSULA SEGUNDA: DO PRAZO</w:t>
      </w:r>
    </w:p>
    <w:p w:rsidR="00A61E83" w:rsidRDefault="00A61E83" w:rsidP="00A61E83">
      <w:pPr>
        <w:ind w:right="-8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prazo para entrega do projeto básico e planilha quantitativa será de </w:t>
      </w:r>
      <w:r w:rsidRPr="00417363">
        <w:rPr>
          <w:rFonts w:ascii="Times New Roman" w:hAnsi="Times New Roman"/>
        </w:rPr>
        <w:t xml:space="preserve">até </w:t>
      </w:r>
      <w:r>
        <w:rPr>
          <w:rFonts w:ascii="Times New Roman" w:hAnsi="Times New Roman"/>
        </w:rPr>
        <w:t>45 (quarenta e cinco) a partir da assinatura do contrato.</w:t>
      </w:r>
    </w:p>
    <w:p w:rsidR="00A61E83" w:rsidRDefault="00A61E83" w:rsidP="00A61E83">
      <w:pPr>
        <w:ind w:right="-81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acompanhamento e vistoria da obra deverão ser desde o início das obras até a entrega final. </w:t>
      </w:r>
    </w:p>
    <w:p w:rsidR="00A61E83" w:rsidRPr="00D6694B" w:rsidRDefault="00A61E83" w:rsidP="00A61E83">
      <w:pPr>
        <w:ind w:right="-81" w:firstLine="709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ab/>
      </w: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>CLÁUSULA TERCEIRA - DO PREÇO E DO PAGAMENTO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A contratante pagará à contratada o valor </w:t>
      </w:r>
      <w:r>
        <w:rPr>
          <w:rFonts w:ascii="Times New Roman" w:hAnsi="Times New Roman"/>
        </w:rPr>
        <w:t xml:space="preserve">total </w:t>
      </w:r>
      <w:r w:rsidRPr="00D6694B">
        <w:rPr>
          <w:rFonts w:ascii="Times New Roman" w:hAnsi="Times New Roman"/>
        </w:rPr>
        <w:t xml:space="preserve">de R$ </w:t>
      </w:r>
      <w:r>
        <w:rPr>
          <w:rFonts w:ascii="Times New Roman" w:hAnsi="Times New Roman"/>
        </w:rPr>
        <w:t xml:space="preserve">_______________________________________________, sendo que </w:t>
      </w:r>
      <w:r w:rsidRPr="00D6694B">
        <w:rPr>
          <w:rFonts w:ascii="Times New Roman" w:hAnsi="Times New Roman"/>
        </w:rPr>
        <w:t xml:space="preserve">pela </w:t>
      </w:r>
      <w:r>
        <w:rPr>
          <w:rFonts w:ascii="Times New Roman" w:hAnsi="Times New Roman"/>
        </w:rPr>
        <w:t>prestação de serviço de elaboração de projeto básico e planilha quantitativa o valor de R$ ________________________ e pelo acompanhamento técnico e vistoria o valor de R$ ______________________________.</w:t>
      </w:r>
      <w:r w:rsidRPr="00D6694B">
        <w:rPr>
          <w:rFonts w:ascii="Times New Roman" w:hAnsi="Times New Roman"/>
        </w:rPr>
        <w:t xml:space="preserve">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O pagamento </w:t>
      </w:r>
      <w:r>
        <w:rPr>
          <w:rFonts w:ascii="Times New Roman" w:hAnsi="Times New Roman"/>
        </w:rPr>
        <w:t xml:space="preserve">será realizado em duas etapas: 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1 - até o 5º (quinto)</w:t>
      </w:r>
      <w:r w:rsidRPr="00417363">
        <w:rPr>
          <w:rFonts w:ascii="Times New Roman" w:hAnsi="Times New Roman"/>
        </w:rPr>
        <w:t xml:space="preserve"> dia útil, após a </w:t>
      </w:r>
      <w:r>
        <w:rPr>
          <w:rFonts w:ascii="Times New Roman" w:hAnsi="Times New Roman"/>
        </w:rPr>
        <w:t>entrega do projeto básico e planilha quantitativa e;</w:t>
      </w:r>
    </w:p>
    <w:p w:rsidR="00A61E83" w:rsidRDefault="00A61E83" w:rsidP="00A61E8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ao final da obra, pelo acompanhamento técnico e vistoria durante todo o período da obra para se garantir a eficaz e perfeita observação a todos os itens do projeto. </w:t>
      </w:r>
    </w:p>
    <w:p w:rsidR="00A61E83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Os pagamentos serão efetuados em cheque da Câmara Municipal de </w:t>
      </w:r>
      <w:proofErr w:type="spellStart"/>
      <w:r w:rsidRPr="00D6694B">
        <w:rPr>
          <w:rFonts w:ascii="Times New Roman" w:hAnsi="Times New Roman"/>
        </w:rPr>
        <w:t>Guaranésia</w:t>
      </w:r>
      <w:proofErr w:type="spellEnd"/>
      <w:r w:rsidRPr="00D66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 depositados em conta própria do Contratado</w:t>
      </w:r>
      <w:r w:rsidRPr="00D6694B">
        <w:rPr>
          <w:rFonts w:ascii="Times New Roman" w:hAnsi="Times New Roman"/>
        </w:rPr>
        <w:t>.</w:t>
      </w: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</w:p>
    <w:p w:rsidR="00A61E83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>CLÁUSULA QUARTA - DOS RECURSOS FINANCEIROS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  <w:b/>
        </w:rPr>
      </w:pPr>
      <w:r w:rsidRPr="00D6694B">
        <w:rPr>
          <w:rFonts w:ascii="Times New Roman" w:hAnsi="Times New Roman"/>
        </w:rPr>
        <w:lastRenderedPageBreak/>
        <w:t xml:space="preserve">Os recursos financeiros necessários à execução deste contrato correrão à conta das Dotações: </w:t>
      </w:r>
      <w:r>
        <w:rPr>
          <w:rFonts w:ascii="Times New Roman" w:hAnsi="Times New Roman"/>
        </w:rPr>
        <w:t>____________________________________</w:t>
      </w:r>
      <w:r w:rsidRPr="00D6694B">
        <w:rPr>
          <w:rFonts w:ascii="Times New Roman" w:hAnsi="Times New Roman"/>
        </w:rPr>
        <w:t>.</w:t>
      </w:r>
    </w:p>
    <w:p w:rsidR="00A61E83" w:rsidRPr="00D6694B" w:rsidRDefault="00A61E83" w:rsidP="00A61E83">
      <w:pPr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>CLÁUSULA QUINTA - DAS OBRIGAÇÕES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>I - DA CONTRATANTE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São obrigações da Contratante: </w:t>
      </w:r>
    </w:p>
    <w:p w:rsidR="00A61E83" w:rsidRPr="00D6694B" w:rsidRDefault="00A61E83" w:rsidP="00A61E83">
      <w:pPr>
        <w:numPr>
          <w:ilvl w:val="1"/>
          <w:numId w:val="1"/>
        </w:numPr>
        <w:tabs>
          <w:tab w:val="left" w:pos="1985"/>
        </w:tabs>
        <w:ind w:left="0"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Efetuar o pagamento em conformidade com os critérios definidos na cláusula terceira.</w:t>
      </w:r>
    </w:p>
    <w:p w:rsidR="00A61E83" w:rsidRPr="00D6694B" w:rsidRDefault="00A61E83" w:rsidP="00A61E83">
      <w:pPr>
        <w:numPr>
          <w:ilvl w:val="1"/>
          <w:numId w:val="1"/>
        </w:numPr>
        <w:tabs>
          <w:tab w:val="left" w:pos="283"/>
          <w:tab w:val="left" w:pos="1985"/>
        </w:tabs>
        <w:ind w:left="0"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Notificar a Contratada, fixando-lhe prazo para corrigir irregularidades encontradas na execução do objeto deste contrato</w:t>
      </w:r>
      <w:r>
        <w:rPr>
          <w:rFonts w:ascii="Times New Roman" w:hAnsi="Times New Roman"/>
        </w:rPr>
        <w:t>, bem como modificações necessárias.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  <w:b/>
        </w:rPr>
      </w:pP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>II - DA CONTRATADA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São obrigações da Contratada: 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proofErr w:type="gramStart"/>
      <w:r w:rsidRPr="00D6694B">
        <w:rPr>
          <w:rFonts w:ascii="Times New Roman" w:hAnsi="Times New Roman"/>
        </w:rPr>
        <w:t>2.1)</w:t>
      </w:r>
      <w:proofErr w:type="gramEnd"/>
      <w:r w:rsidRPr="00D6694B">
        <w:rPr>
          <w:rFonts w:ascii="Times New Roman" w:hAnsi="Times New Roman"/>
        </w:rPr>
        <w:t xml:space="preserve">    Cumprir dentro do prazo estabelecido pela contratante, as obrigações assumidas;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proofErr w:type="gramStart"/>
      <w:r w:rsidRPr="00D6694B">
        <w:rPr>
          <w:rFonts w:ascii="Times New Roman" w:hAnsi="Times New Roman"/>
        </w:rPr>
        <w:t>2.3)</w:t>
      </w:r>
      <w:proofErr w:type="gramEnd"/>
      <w:r w:rsidRPr="00D6694B">
        <w:rPr>
          <w:rFonts w:ascii="Times New Roman" w:hAnsi="Times New Roman"/>
        </w:rPr>
        <w:t xml:space="preserve">  Participar à Contratante</w:t>
      </w:r>
      <w:r>
        <w:rPr>
          <w:rFonts w:ascii="Times New Roman" w:hAnsi="Times New Roman"/>
        </w:rPr>
        <w:t xml:space="preserve"> relatório de </w:t>
      </w:r>
      <w:r w:rsidRPr="00D6694B">
        <w:rPr>
          <w:rFonts w:ascii="Times New Roman" w:hAnsi="Times New Roman"/>
        </w:rPr>
        <w:t>fiscalização ou supervisão da ocorrência de qualquer fato ou condição que possa impedir ou atrasar a manutenção, no todo ou em parte, indicando medidas para corrigir a situação;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proofErr w:type="gramStart"/>
      <w:r w:rsidRPr="00D6694B">
        <w:rPr>
          <w:rFonts w:ascii="Times New Roman" w:hAnsi="Times New Roman"/>
        </w:rPr>
        <w:t>2.4)</w:t>
      </w:r>
      <w:proofErr w:type="gramEnd"/>
      <w:r w:rsidRPr="00D6694B">
        <w:rPr>
          <w:rFonts w:ascii="Times New Roman" w:hAnsi="Times New Roman"/>
        </w:rPr>
        <w:t xml:space="preserve">  Realizar os ajustes necessários a manutenção, caso não sejam aceitos pela fiscalização da Contratante;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proofErr w:type="gramStart"/>
      <w:r w:rsidRPr="00D6694B">
        <w:rPr>
          <w:rFonts w:ascii="Times New Roman" w:hAnsi="Times New Roman"/>
        </w:rPr>
        <w:t>2.5)</w:t>
      </w:r>
      <w:proofErr w:type="gramEnd"/>
      <w:r w:rsidRPr="00D6694B">
        <w:rPr>
          <w:rFonts w:ascii="Times New Roman" w:hAnsi="Times New Roman"/>
        </w:rPr>
        <w:t xml:space="preserve">   Responsabilizar-se pelo controle de qualidade do produto fornecido;</w:t>
      </w: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  <w:b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CLÁUSULA SEXTA </w:t>
      </w:r>
      <w:r w:rsidRPr="00D6694B">
        <w:rPr>
          <w:rFonts w:ascii="Times New Roman" w:hAnsi="Times New Roman"/>
          <w:b/>
        </w:rPr>
        <w:t>- DAS PENALIDADES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O descumprimento total ou parcial das obrigações assumidas caracterizará a inadimplência da adjudicatária, sujeitando-a a sanções previstas no art. 87 da Lei 8.666/93, garantindo o direito de defesa prévia, e em especial: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- advertência escrita;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- multa de 0,3% ao dia sobre o valor da parcela remanescente do contrato, por atraso na entrega do material.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 - suspensão temporária do direito de licitar e contratar com a Câmara Municipal de </w:t>
      </w:r>
      <w:proofErr w:type="spellStart"/>
      <w:r w:rsidRPr="00D6694B">
        <w:rPr>
          <w:rFonts w:ascii="Times New Roman" w:hAnsi="Times New Roman"/>
        </w:rPr>
        <w:t>Guaranésia</w:t>
      </w:r>
      <w:proofErr w:type="spellEnd"/>
      <w:r w:rsidRPr="00D6694B">
        <w:rPr>
          <w:rFonts w:ascii="Times New Roman" w:hAnsi="Times New Roman"/>
        </w:rPr>
        <w:t>, conforme disposto no inciso III, art. 87, da Lei 8.666/93;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- declaração de inidoneidade para licitar e contratar com a Câmara enquanto perdurarem os motivos determinantes da punição ou até que seja promovida a reabilitação perante a autoridade que aplicou a penalidade.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Parágrafo único - O atraso superior a 10 (dez) dias ensejará além da multa, o cancelamento da Ordem de Compra e demais sanções previstas no art. 87, e seus incisos, da Lei 8.666/93.</w:t>
      </w:r>
    </w:p>
    <w:p w:rsidR="00A61E83" w:rsidRPr="00D6694B" w:rsidRDefault="00A61E83" w:rsidP="00A61E83">
      <w:pPr>
        <w:ind w:right="-81" w:firstLine="720"/>
        <w:jc w:val="both"/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 xml:space="preserve">CLÁUSULA </w:t>
      </w:r>
      <w:r>
        <w:rPr>
          <w:rFonts w:ascii="Times New Roman" w:hAnsi="Times New Roman"/>
          <w:b/>
        </w:rPr>
        <w:t>SÉTIMA</w:t>
      </w:r>
      <w:r w:rsidRPr="00D6694B">
        <w:rPr>
          <w:rFonts w:ascii="Times New Roman" w:hAnsi="Times New Roman"/>
          <w:b/>
        </w:rPr>
        <w:t xml:space="preserve"> - DA RESCISÃO</w:t>
      </w:r>
    </w:p>
    <w:p w:rsidR="00A61E83" w:rsidRPr="00D6694B" w:rsidRDefault="00A61E83" w:rsidP="00A61E83">
      <w:pPr>
        <w:ind w:right="-81" w:firstLine="1418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>Constituem motivos para rescisão do presente contrato o não cumprimento de quaisquer de suas cláusulas e condições, bem como os motivos previstos no art. 78, da Lei nº 8666/93.</w:t>
      </w: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  <w:b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/>
        </w:rPr>
      </w:pPr>
      <w:r w:rsidRPr="00D6694B">
        <w:rPr>
          <w:rFonts w:ascii="Times New Roman" w:hAnsi="Times New Roman"/>
          <w:b/>
        </w:rPr>
        <w:t xml:space="preserve">CLÁUSULA </w:t>
      </w:r>
      <w:r>
        <w:rPr>
          <w:rFonts w:ascii="Times New Roman" w:hAnsi="Times New Roman"/>
          <w:b/>
        </w:rPr>
        <w:t>OITAVA</w:t>
      </w:r>
      <w:r w:rsidRPr="00D6694B">
        <w:rPr>
          <w:rFonts w:ascii="Times New Roman" w:hAnsi="Times New Roman"/>
          <w:b/>
        </w:rPr>
        <w:t xml:space="preserve"> - DO FORO</w:t>
      </w:r>
    </w:p>
    <w:p w:rsidR="00A61E83" w:rsidRPr="00D6694B" w:rsidRDefault="00A61E83" w:rsidP="00A61E83">
      <w:pPr>
        <w:ind w:right="-81" w:firstLine="720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As partes elegem o foro da Comarca de </w:t>
      </w:r>
      <w:proofErr w:type="spellStart"/>
      <w:r w:rsidRPr="00D6694B">
        <w:rPr>
          <w:rFonts w:ascii="Times New Roman" w:hAnsi="Times New Roman"/>
        </w:rPr>
        <w:t>Guaranésia</w:t>
      </w:r>
      <w:proofErr w:type="spellEnd"/>
      <w:r w:rsidRPr="00D6694B">
        <w:rPr>
          <w:rFonts w:ascii="Times New Roman" w:hAnsi="Times New Roman"/>
        </w:rPr>
        <w:t xml:space="preserve"> - MG para dirimir eventuais dúvidas oriundas deste contrato, com renúncia de qualquer outro, por mais privilegiado que seja.</w:t>
      </w:r>
    </w:p>
    <w:p w:rsidR="00A61E83" w:rsidRPr="00D6694B" w:rsidRDefault="00A61E83" w:rsidP="00A61E83">
      <w:pPr>
        <w:ind w:right="-81" w:firstLine="720"/>
        <w:jc w:val="both"/>
        <w:rPr>
          <w:rFonts w:ascii="Times New Roman" w:hAnsi="Times New Roman"/>
        </w:rPr>
      </w:pPr>
    </w:p>
    <w:p w:rsidR="00A61E83" w:rsidRPr="00D6694B" w:rsidRDefault="00A61E83" w:rsidP="00A61E83">
      <w:pPr>
        <w:ind w:right="-81" w:firstLine="720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lastRenderedPageBreak/>
        <w:t>Assim, por estarem justos e contratados, firmam o presente instrumento em duas vias de igual teor e forma, na presença de duas testemunhas.</w:t>
      </w: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</w:rPr>
      </w:pPr>
      <w:r w:rsidRPr="00D6694B">
        <w:rPr>
          <w:rFonts w:ascii="Times New Roman" w:hAnsi="Times New Roman"/>
        </w:rPr>
        <w:tab/>
      </w:r>
      <w:proofErr w:type="spellStart"/>
      <w:r w:rsidRPr="00D6694B">
        <w:rPr>
          <w:rFonts w:ascii="Times New Roman" w:hAnsi="Times New Roman"/>
        </w:rPr>
        <w:t>Guaranésia</w:t>
      </w:r>
      <w:proofErr w:type="spellEnd"/>
      <w:proofErr w:type="gramStart"/>
      <w:r w:rsidRPr="00D669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...</w:t>
      </w:r>
      <w:proofErr w:type="gramEnd"/>
      <w:r w:rsidRPr="00D6694B">
        <w:rPr>
          <w:rFonts w:ascii="Times New Roman" w:hAnsi="Times New Roman"/>
        </w:rPr>
        <w:t>.</w:t>
      </w: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</w:rPr>
      </w:pPr>
    </w:p>
    <w:p w:rsidR="00A61E83" w:rsidRDefault="00A61E83" w:rsidP="00A61E83">
      <w:pPr>
        <w:ind w:right="-81"/>
        <w:jc w:val="center"/>
        <w:rPr>
          <w:rFonts w:ascii="Times New Roman" w:hAnsi="Times New Roman"/>
          <w:bCs/>
          <w:i/>
        </w:rPr>
      </w:pPr>
      <w:r w:rsidRPr="00D6694B">
        <w:rPr>
          <w:rFonts w:ascii="Times New Roman" w:hAnsi="Times New Roman"/>
          <w:bCs/>
          <w:i/>
        </w:rPr>
        <w:t>CONTRATANTE</w:t>
      </w:r>
      <w:r w:rsidRPr="00D6694B">
        <w:rPr>
          <w:rFonts w:ascii="Times New Roman" w:hAnsi="Times New Roman"/>
          <w:bCs/>
          <w:i/>
        </w:rPr>
        <w:tab/>
      </w:r>
      <w:r w:rsidRPr="00D6694B">
        <w:rPr>
          <w:rFonts w:ascii="Times New Roman" w:hAnsi="Times New Roman"/>
          <w:bCs/>
          <w:i/>
        </w:rPr>
        <w:tab/>
      </w:r>
      <w:r w:rsidRPr="00D6694B">
        <w:rPr>
          <w:rFonts w:ascii="Times New Roman" w:hAnsi="Times New Roman"/>
          <w:bCs/>
          <w:i/>
        </w:rPr>
        <w:tab/>
      </w:r>
      <w:r w:rsidRPr="00D6694B">
        <w:rPr>
          <w:rFonts w:ascii="Times New Roman" w:hAnsi="Times New Roman"/>
          <w:bCs/>
          <w:i/>
        </w:rPr>
        <w:tab/>
      </w:r>
      <w:r w:rsidRPr="00D6694B">
        <w:rPr>
          <w:rFonts w:ascii="Times New Roman" w:hAnsi="Times New Roman"/>
          <w:bCs/>
          <w:i/>
        </w:rPr>
        <w:tab/>
        <w:t>CONTRATADA</w:t>
      </w: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Cs/>
          <w:i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Cs/>
          <w:i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Cs/>
          <w:i/>
        </w:rPr>
      </w:pPr>
    </w:p>
    <w:p w:rsidR="00A61E83" w:rsidRPr="00D6694B" w:rsidRDefault="00A61E83" w:rsidP="00A61E83">
      <w:pPr>
        <w:ind w:right="-81"/>
        <w:jc w:val="center"/>
        <w:rPr>
          <w:rFonts w:ascii="Times New Roman" w:hAnsi="Times New Roman"/>
          <w:bCs/>
          <w:i/>
        </w:rPr>
      </w:pP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  <w:bCs/>
        </w:rPr>
      </w:pPr>
      <w:r w:rsidRPr="00D6694B">
        <w:rPr>
          <w:rFonts w:ascii="Times New Roman" w:hAnsi="Times New Roman"/>
          <w:bCs/>
        </w:rPr>
        <w:t>Testemunhas: __________________</w:t>
      </w: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  <w:bCs/>
        </w:rPr>
      </w:pP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  <w:bCs/>
        </w:rPr>
      </w:pP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</w:rPr>
      </w:pPr>
      <w:r w:rsidRPr="00D6694B">
        <w:rPr>
          <w:rFonts w:ascii="Times New Roman" w:hAnsi="Times New Roman"/>
        </w:rPr>
        <w:t xml:space="preserve">                       _________________</w:t>
      </w: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Pr="00D6694B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ind w:right="-81"/>
        <w:jc w:val="both"/>
        <w:rPr>
          <w:rFonts w:ascii="Times New Roman" w:hAnsi="Times New Roman"/>
        </w:rPr>
      </w:pPr>
    </w:p>
    <w:p w:rsidR="00A61E83" w:rsidRDefault="00A61E83" w:rsidP="00A61E83">
      <w:pPr>
        <w:rPr>
          <w:rFonts w:ascii="Times New Roman" w:hAnsi="Times New Roman"/>
        </w:rPr>
      </w:pPr>
    </w:p>
    <w:p w:rsidR="00A61E83" w:rsidRDefault="00A61E83" w:rsidP="00A61E83">
      <w:pPr>
        <w:jc w:val="right"/>
        <w:rPr>
          <w:rFonts w:ascii="Times New Roman" w:hAnsi="Times New Roman"/>
        </w:rPr>
      </w:pPr>
    </w:p>
    <w:p w:rsidR="00A61E83" w:rsidRDefault="00A61E83" w:rsidP="00A61E83">
      <w:pPr>
        <w:rPr>
          <w:rFonts w:ascii="Times New Roman" w:hAnsi="Times New Roman"/>
        </w:rPr>
      </w:pPr>
    </w:p>
    <w:sectPr w:rsidR="00A61E83" w:rsidSect="001B026A">
      <w:headerReference w:type="even" r:id="rId5"/>
      <w:headerReference w:type="default" r:id="rId6"/>
      <w:footerReference w:type="default" r:id="rId7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7" w:rsidRDefault="00A61E83" w:rsidP="00340E8C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3E4017" w:rsidRPr="008104D9" w:rsidRDefault="00A61E83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3E4017" w:rsidRPr="008104D9" w:rsidRDefault="00A61E83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3E4017" w:rsidRPr="008104D9" w:rsidRDefault="00A61E83" w:rsidP="00D51707">
    <w:pPr>
      <w:jc w:val="center"/>
      <w:rPr>
        <w:rFonts w:ascii="Book Antiqua" w:hAnsi="Book Antiqua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7" w:rsidRDefault="00A61E83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E4017" w:rsidRDefault="00A61E83" w:rsidP="00B43D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7" w:rsidRDefault="00A61E83" w:rsidP="00B43DA8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39pt">
          <v:imagedata r:id="rId1" o:title="brasao" grayscale="t"/>
        </v:shape>
      </w:pict>
    </w:r>
  </w:p>
  <w:p w:rsidR="003E4017" w:rsidRPr="00D51707" w:rsidRDefault="00A61E83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3E4017" w:rsidRPr="00D51707" w:rsidRDefault="00A61E83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1FD"/>
    <w:multiLevelType w:val="multilevel"/>
    <w:tmpl w:val="9A92694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61E83"/>
    <w:rsid w:val="00005EE5"/>
    <w:rsid w:val="001635A8"/>
    <w:rsid w:val="002027EA"/>
    <w:rsid w:val="00287D7F"/>
    <w:rsid w:val="0075451E"/>
    <w:rsid w:val="00A61E83"/>
    <w:rsid w:val="00EB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1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61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6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A61E8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A61E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1E8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1E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61E83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61E83"/>
  </w:style>
  <w:style w:type="character" w:styleId="Refdecomentrio">
    <w:name w:val="annotation reference"/>
    <w:basedOn w:val="Fontepargpadro"/>
    <w:semiHidden/>
    <w:rsid w:val="00A61E83"/>
    <w:rPr>
      <w:sz w:val="16"/>
    </w:rPr>
  </w:style>
  <w:style w:type="paragraph" w:styleId="Ttulo">
    <w:name w:val="Title"/>
    <w:basedOn w:val="Normal"/>
    <w:link w:val="TtuloChar"/>
    <w:qFormat/>
    <w:rsid w:val="00A61E8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A61E83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1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9332</Characters>
  <Application>Microsoft Office Word</Application>
  <DocSecurity>0</DocSecurity>
  <Lines>77</Lines>
  <Paragraphs>22</Paragraphs>
  <ScaleCrop>false</ScaleCrop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dcterms:created xsi:type="dcterms:W3CDTF">2016-04-04T16:25:00Z</dcterms:created>
  <dcterms:modified xsi:type="dcterms:W3CDTF">2016-04-04T16:26:00Z</dcterms:modified>
</cp:coreProperties>
</file>